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Växjö kommunfullmäktige</w:t>
      </w:r>
    </w:p>
    <w:p>
      <w:pPr>
        <w:pStyle w:val="Heading1"/>
      </w:pPr>
      <w:r>
        <w:t xml:space="preserve">Fler bostäder genom snabbare planprocess i Växjö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Växjö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är akut med långa köer hos Växjöbostäder. Planprocessen tar i snitt 18 månader enligt kommunens planavdelning.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Växjö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tidsplan med max 12 månader för detaljplaner.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500 nya bostäder per år 2027–2030.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mark för 300 bostäder i Teleborg och Räppe.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planberedskapen två gånger per år.</w:t>
      </w:r>
    </w:p>
    <w:p>
      <w:pPr>
        <w:spacing w:before="360"/>
      </w:pPr>
    </w:p>
    <w:p>
      <w:r>
        <w:t xml:space="preserve">Växjö,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Växjö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2026-06-06T01:48:33.660Z</dcterms:created>
  <dcterms:modified xsi:type="dcterms:W3CDTF">2026-06-06T01:48:33.660Z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